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1EE78" w14:textId="3852A369" w:rsidR="00233B1F" w:rsidRPr="00233B1F" w:rsidRDefault="00233B1F" w:rsidP="00233B1F">
      <w:pPr>
        <w:jc w:val="center"/>
        <w:rPr>
          <w:rFonts w:ascii="Times New Roman" w:hAnsi="Times New Roman" w:cs="Times New Roman"/>
          <w:sz w:val="24"/>
          <w:szCs w:val="24"/>
        </w:rPr>
      </w:pPr>
      <w:r w:rsidRPr="00233B1F">
        <w:rPr>
          <w:rFonts w:ascii="Times New Roman" w:hAnsi="Times New Roman" w:cs="Times New Roman"/>
          <w:sz w:val="24"/>
          <w:szCs w:val="24"/>
        </w:rPr>
        <w:t xml:space="preserve">Actividad 2: </w:t>
      </w:r>
      <w:r w:rsidRPr="00233B1F">
        <w:rPr>
          <w:rFonts w:ascii="Times New Roman" w:hAnsi="Times New Roman" w:cs="Times New Roman"/>
          <w:i/>
          <w:iCs/>
          <w:sz w:val="24"/>
          <w:szCs w:val="24"/>
        </w:rPr>
        <w:t>Enfoques de análisis crítico desde la Filosofía hasta la Historia, una aproximación hacia la teoría de Gadamer y Horkheimer.</w:t>
      </w:r>
    </w:p>
    <w:p w14:paraId="447651E0" w14:textId="77777777" w:rsidR="00233B1F" w:rsidRPr="00233B1F" w:rsidRDefault="00233B1F" w:rsidP="00233B1F">
      <w:pPr>
        <w:jc w:val="both"/>
        <w:rPr>
          <w:rFonts w:ascii="Times New Roman" w:hAnsi="Times New Roman" w:cs="Times New Roman"/>
          <w:sz w:val="24"/>
          <w:szCs w:val="24"/>
        </w:rPr>
      </w:pPr>
    </w:p>
    <w:p w14:paraId="0A2FE7E1" w14:textId="7725AA22"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-El objetivo principal de este apartado, será comprender, a grandes rasgos, los postula</w:t>
      </w:r>
      <w:r w:rsidR="004C508C">
        <w:rPr>
          <w:rFonts w:ascii="Times New Roman" w:hAnsi="Times New Roman" w:cs="Times New Roman"/>
          <w:sz w:val="24"/>
          <w:szCs w:val="24"/>
        </w:rPr>
        <w:t>d</w:t>
      </w:r>
      <w:r w:rsidRPr="00233B1F">
        <w:rPr>
          <w:rFonts w:ascii="Times New Roman" w:hAnsi="Times New Roman" w:cs="Times New Roman"/>
          <w:sz w:val="24"/>
          <w:szCs w:val="24"/>
        </w:rPr>
        <w:t xml:space="preserve">os teóricos más básicos de corrientes de pensamiento de corte filosófico e histórico que, entre otras cosas, trataron de ofrecer explicaciones sobre el devenir de las sociedades desde una perspectiva analítica diferente a las concepciones ideológicas tradicionales del siglo XX. De manera específica, se estudiarán los postulados teóricos de Hans Gadamer, filósofo alemán especializado en ramas del conocimiento como la Hermenéutica, la Heurística, Fenomenología, Lingüística e Historia. Así mismo, también se revisará, de manera general, algunos de los aportes de Max Horkheimer y su Teoría Crítica. </w:t>
      </w:r>
    </w:p>
    <w:p w14:paraId="6ADF4C9F" w14:textId="77777777" w:rsidR="00233B1F" w:rsidRPr="00233B1F" w:rsidRDefault="00233B1F" w:rsidP="00233B1F">
      <w:pPr>
        <w:jc w:val="both"/>
        <w:rPr>
          <w:rFonts w:ascii="Times New Roman" w:hAnsi="Times New Roman" w:cs="Times New Roman"/>
          <w:sz w:val="24"/>
          <w:szCs w:val="24"/>
        </w:rPr>
      </w:pPr>
    </w:p>
    <w:p w14:paraId="64A9E733" w14:textId="08A14B9B" w:rsidR="00233B1F" w:rsidRDefault="00233B1F" w:rsidP="00233B1F">
      <w:pPr>
        <w:jc w:val="both"/>
        <w:rPr>
          <w:rFonts w:ascii="Times New Roman" w:hAnsi="Times New Roman" w:cs="Times New Roman"/>
          <w:sz w:val="24"/>
          <w:szCs w:val="24"/>
        </w:rPr>
      </w:pPr>
      <w:r w:rsidRPr="00233B1F">
        <w:rPr>
          <w:rFonts w:ascii="Times New Roman" w:hAnsi="Times New Roman" w:cs="Times New Roman"/>
          <w:b/>
          <w:bCs/>
          <w:i/>
          <w:iCs/>
          <w:sz w:val="24"/>
          <w:szCs w:val="24"/>
        </w:rPr>
        <w:t>-Instrucciones:</w:t>
      </w:r>
      <w:r w:rsidRPr="00233B1F">
        <w:rPr>
          <w:rFonts w:ascii="Times New Roman" w:hAnsi="Times New Roman" w:cs="Times New Roman"/>
          <w:sz w:val="24"/>
          <w:szCs w:val="24"/>
        </w:rPr>
        <w:t xml:space="preserve"> La actividad que deberán realizar consistirá en la elaboración de dos mapas conceptuales o cuadros sinópticos, ustedes tienen la opción de decidir cuál realizar, sobre los contenidos referentes a la teoría de Gadamer y la de Horkheimer, respectivamente. Podrán apoyarse de los dos videos que se adjuntan en este apartado para realizar su actividad. Los elementos que deberá contener cada uno de los esquemas serán los siguientes: </w:t>
      </w:r>
    </w:p>
    <w:p w14:paraId="2EDE290A" w14:textId="77777777" w:rsidR="00233B1F" w:rsidRPr="00233B1F" w:rsidRDefault="00233B1F" w:rsidP="00233B1F">
      <w:pPr>
        <w:jc w:val="both"/>
        <w:rPr>
          <w:rFonts w:ascii="Times New Roman" w:hAnsi="Times New Roman" w:cs="Times New Roman"/>
          <w:sz w:val="24"/>
          <w:szCs w:val="24"/>
        </w:rPr>
      </w:pPr>
    </w:p>
    <w:p w14:paraId="65178876" w14:textId="77777777" w:rsidR="00233B1F" w:rsidRPr="00233B1F" w:rsidRDefault="00233B1F" w:rsidP="00233B1F">
      <w:pPr>
        <w:jc w:val="both"/>
        <w:rPr>
          <w:rFonts w:ascii="Times New Roman" w:hAnsi="Times New Roman" w:cs="Times New Roman"/>
          <w:i/>
          <w:iCs/>
          <w:sz w:val="24"/>
          <w:szCs w:val="24"/>
          <w:u w:val="single"/>
        </w:rPr>
      </w:pPr>
      <w:r w:rsidRPr="00233B1F">
        <w:rPr>
          <w:rFonts w:ascii="Times New Roman" w:hAnsi="Times New Roman" w:cs="Times New Roman"/>
          <w:sz w:val="24"/>
          <w:szCs w:val="24"/>
          <w:u w:val="single"/>
        </w:rPr>
        <w:t>La Hermenéutica filosófica de Hans Gadamer</w:t>
      </w:r>
      <w:r w:rsidRPr="00233B1F">
        <w:rPr>
          <w:rFonts w:ascii="Times New Roman" w:hAnsi="Times New Roman" w:cs="Times New Roman"/>
          <w:i/>
          <w:iCs/>
          <w:sz w:val="24"/>
          <w:szCs w:val="24"/>
          <w:u w:val="single"/>
        </w:rPr>
        <w:t>.</w:t>
      </w:r>
    </w:p>
    <w:p w14:paraId="52DAF726" w14:textId="77777777" w:rsidR="00233B1F" w:rsidRPr="00233B1F" w:rsidRDefault="00000000" w:rsidP="00233B1F">
      <w:pPr>
        <w:jc w:val="both"/>
        <w:rPr>
          <w:rFonts w:ascii="Times New Roman" w:hAnsi="Times New Roman" w:cs="Times New Roman"/>
          <w:sz w:val="24"/>
          <w:szCs w:val="24"/>
        </w:rPr>
      </w:pPr>
      <w:hyperlink r:id="rId6" w:history="1">
        <w:r w:rsidR="00233B1F" w:rsidRPr="00233B1F">
          <w:rPr>
            <w:rStyle w:val="Hipervnculo"/>
            <w:rFonts w:ascii="Times New Roman" w:hAnsi="Times New Roman" w:cs="Times New Roman"/>
            <w:sz w:val="24"/>
            <w:szCs w:val="24"/>
          </w:rPr>
          <w:t>https://www.youtube.com/watch?v=hCsvKBj3m6k</w:t>
        </w:r>
      </w:hyperlink>
    </w:p>
    <w:p w14:paraId="3548564E"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1.- Definición del concepto de Hermenéutica. </w:t>
      </w:r>
    </w:p>
    <w:p w14:paraId="3323BE96"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2.- Explica los principios de la hermenéutica filosófica. </w:t>
      </w:r>
    </w:p>
    <w:p w14:paraId="7D534892"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3.- Explica el valor que Gadamer deposita en la comprensión del otro a través de la hermenéutica. </w:t>
      </w:r>
    </w:p>
    <w:p w14:paraId="7F13FF33"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4.- Explica a qué se refiere Gadamer sobre la morada del mundo, y, cuáles son algunos de los efectos negativos que pueden causar los medios tecnológicos en el desarrollo cognitivo de las personas. </w:t>
      </w:r>
    </w:p>
    <w:p w14:paraId="3D32329A" w14:textId="77777777" w:rsidR="00233B1F" w:rsidRPr="00233B1F" w:rsidRDefault="00233B1F" w:rsidP="00233B1F">
      <w:pPr>
        <w:jc w:val="both"/>
        <w:rPr>
          <w:rFonts w:ascii="Times New Roman" w:hAnsi="Times New Roman" w:cs="Times New Roman"/>
          <w:sz w:val="24"/>
          <w:szCs w:val="24"/>
        </w:rPr>
      </w:pPr>
    </w:p>
    <w:p w14:paraId="49CC0726" w14:textId="77777777" w:rsidR="00233B1F" w:rsidRPr="00233B1F" w:rsidRDefault="00233B1F" w:rsidP="00233B1F">
      <w:pPr>
        <w:jc w:val="both"/>
        <w:rPr>
          <w:rFonts w:ascii="Times New Roman" w:hAnsi="Times New Roman" w:cs="Times New Roman"/>
          <w:sz w:val="24"/>
          <w:szCs w:val="24"/>
          <w:u w:val="single"/>
        </w:rPr>
      </w:pPr>
      <w:r w:rsidRPr="00233B1F">
        <w:rPr>
          <w:rFonts w:ascii="Times New Roman" w:hAnsi="Times New Roman" w:cs="Times New Roman"/>
          <w:sz w:val="24"/>
          <w:szCs w:val="24"/>
          <w:u w:val="single"/>
        </w:rPr>
        <w:t xml:space="preserve">Max Horkheimer y la Teoría Crítica. </w:t>
      </w:r>
    </w:p>
    <w:p w14:paraId="333B2867" w14:textId="77777777" w:rsidR="00233B1F" w:rsidRPr="00233B1F" w:rsidRDefault="00000000" w:rsidP="00233B1F">
      <w:pPr>
        <w:jc w:val="both"/>
        <w:rPr>
          <w:rFonts w:ascii="Times New Roman" w:hAnsi="Times New Roman" w:cs="Times New Roman"/>
          <w:sz w:val="24"/>
          <w:szCs w:val="24"/>
        </w:rPr>
      </w:pPr>
      <w:hyperlink r:id="rId7" w:history="1">
        <w:r w:rsidR="00233B1F" w:rsidRPr="00233B1F">
          <w:rPr>
            <w:rStyle w:val="Hipervnculo"/>
            <w:rFonts w:ascii="Times New Roman" w:hAnsi="Times New Roman" w:cs="Times New Roman"/>
            <w:sz w:val="24"/>
            <w:szCs w:val="24"/>
          </w:rPr>
          <w:t>https://www.youtube.com/watch?v=l9k54nlLyjQ</w:t>
        </w:r>
      </w:hyperlink>
    </w:p>
    <w:p w14:paraId="7F89CAF6"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1.- Breve reseña de Max Horkheimer y descripción de las principales influencias ideológicas en la construcción de su Teoría Crítica. </w:t>
      </w:r>
    </w:p>
    <w:p w14:paraId="643C2D83"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2.- A grandes rasgos, explica en qué consistió la Dialéctica de la Ilustración, para ello, describe:</w:t>
      </w:r>
    </w:p>
    <w:p w14:paraId="73AAD507"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lastRenderedPageBreak/>
        <w:t>a) En qué corrientes de pensamiento se sustenta esta teorización.</w:t>
      </w:r>
    </w:p>
    <w:p w14:paraId="7BBB5098"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b) Cuál fue la percepción que Horkheimer y Theodor Adorno tuvieron sobre la ilustración como un mecanismo de control y represión social. </w:t>
      </w:r>
    </w:p>
    <w:p w14:paraId="5C0FDC84"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3.- De manera general, explica en qué consistió la Teoría Crítica, para ello, se deberán plasmar los siguientes puntos: </w:t>
      </w:r>
    </w:p>
    <w:p w14:paraId="678B932F"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a) Principales representantes de la Teoría Crítica. </w:t>
      </w:r>
    </w:p>
    <w:p w14:paraId="709A6D1B"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b) Fundamentos teóricos principales de esta corriente de pensamiento. </w:t>
      </w:r>
    </w:p>
    <w:p w14:paraId="6F588863"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c) La interpretación de la Teoría Crítica hacia la teoría de las masas y el consumismo. </w:t>
      </w:r>
    </w:p>
    <w:p w14:paraId="3275273E" w14:textId="77777777" w:rsidR="00233B1F" w:rsidRPr="00233B1F" w:rsidRDefault="00233B1F" w:rsidP="00233B1F">
      <w:pPr>
        <w:jc w:val="both"/>
        <w:rPr>
          <w:rFonts w:ascii="Times New Roman" w:hAnsi="Times New Roman" w:cs="Times New Roman"/>
          <w:sz w:val="24"/>
          <w:szCs w:val="24"/>
        </w:rPr>
      </w:pPr>
      <w:r w:rsidRPr="00233B1F">
        <w:rPr>
          <w:rFonts w:ascii="Times New Roman" w:hAnsi="Times New Roman" w:cs="Times New Roman"/>
          <w:sz w:val="24"/>
          <w:szCs w:val="24"/>
        </w:rPr>
        <w:t xml:space="preserve">d) La percepción sobre el fenómeno de la industrialización de la ideología de las masas. </w:t>
      </w:r>
    </w:p>
    <w:p w14:paraId="71D3A7DD" w14:textId="77777777" w:rsidR="006C6080" w:rsidRPr="00233B1F" w:rsidRDefault="006C6080" w:rsidP="00233B1F">
      <w:pPr>
        <w:jc w:val="both"/>
        <w:rPr>
          <w:rFonts w:ascii="Times New Roman" w:hAnsi="Times New Roman" w:cs="Times New Roman"/>
          <w:sz w:val="24"/>
          <w:szCs w:val="24"/>
        </w:rPr>
      </w:pPr>
    </w:p>
    <w:sectPr w:rsidR="006C6080" w:rsidRPr="00233B1F">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0E959" w14:textId="77777777" w:rsidR="00A770CD" w:rsidRDefault="00A770CD" w:rsidP="00233B1F">
      <w:pPr>
        <w:spacing w:after="0" w:line="240" w:lineRule="auto"/>
      </w:pPr>
      <w:r>
        <w:separator/>
      </w:r>
    </w:p>
  </w:endnote>
  <w:endnote w:type="continuationSeparator" w:id="0">
    <w:p w14:paraId="3D2DA867" w14:textId="77777777" w:rsidR="00A770CD" w:rsidRDefault="00A770CD" w:rsidP="0023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247360"/>
      <w:docPartObj>
        <w:docPartGallery w:val="Page Numbers (Bottom of Page)"/>
        <w:docPartUnique/>
      </w:docPartObj>
    </w:sdtPr>
    <w:sdtContent>
      <w:p w14:paraId="77058200" w14:textId="5CE1883E" w:rsidR="00233B1F" w:rsidRDefault="00233B1F">
        <w:pPr>
          <w:pStyle w:val="Piedepgina"/>
          <w:jc w:val="center"/>
        </w:pPr>
        <w:r>
          <w:fldChar w:fldCharType="begin"/>
        </w:r>
        <w:r>
          <w:instrText>PAGE   \* MERGEFORMAT</w:instrText>
        </w:r>
        <w:r>
          <w:fldChar w:fldCharType="separate"/>
        </w:r>
        <w:r>
          <w:rPr>
            <w:lang w:val="es-ES"/>
          </w:rPr>
          <w:t>2</w:t>
        </w:r>
        <w:r>
          <w:fldChar w:fldCharType="end"/>
        </w:r>
      </w:p>
    </w:sdtContent>
  </w:sdt>
  <w:p w14:paraId="4812A67D" w14:textId="77777777" w:rsidR="00233B1F" w:rsidRDefault="00233B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35523" w14:textId="77777777" w:rsidR="00A770CD" w:rsidRDefault="00A770CD" w:rsidP="00233B1F">
      <w:pPr>
        <w:spacing w:after="0" w:line="240" w:lineRule="auto"/>
      </w:pPr>
      <w:r>
        <w:separator/>
      </w:r>
    </w:p>
  </w:footnote>
  <w:footnote w:type="continuationSeparator" w:id="0">
    <w:p w14:paraId="56A6CF8D" w14:textId="77777777" w:rsidR="00A770CD" w:rsidRDefault="00A770CD" w:rsidP="00233B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1F"/>
    <w:rsid w:val="00233B1F"/>
    <w:rsid w:val="004C508C"/>
    <w:rsid w:val="006C6080"/>
    <w:rsid w:val="006D5A52"/>
    <w:rsid w:val="00A770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24457"/>
  <w15:chartTrackingRefBased/>
  <w15:docId w15:val="{33C1CAF8-C481-4490-BCD9-09DAEF967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33B1F"/>
    <w:rPr>
      <w:color w:val="0563C1" w:themeColor="hyperlink"/>
      <w:u w:val="single"/>
    </w:rPr>
  </w:style>
  <w:style w:type="character" w:styleId="Mencinsinresolver">
    <w:name w:val="Unresolved Mention"/>
    <w:basedOn w:val="Fuentedeprrafopredeter"/>
    <w:uiPriority w:val="99"/>
    <w:semiHidden/>
    <w:unhideWhenUsed/>
    <w:rsid w:val="00233B1F"/>
    <w:rPr>
      <w:color w:val="605E5C"/>
      <w:shd w:val="clear" w:color="auto" w:fill="E1DFDD"/>
    </w:rPr>
  </w:style>
  <w:style w:type="paragraph" w:styleId="Encabezado">
    <w:name w:val="header"/>
    <w:basedOn w:val="Normal"/>
    <w:link w:val="EncabezadoCar"/>
    <w:uiPriority w:val="99"/>
    <w:unhideWhenUsed/>
    <w:rsid w:val="00233B1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3B1F"/>
  </w:style>
  <w:style w:type="paragraph" w:styleId="Piedepgina">
    <w:name w:val="footer"/>
    <w:basedOn w:val="Normal"/>
    <w:link w:val="PiedepginaCar"/>
    <w:uiPriority w:val="99"/>
    <w:unhideWhenUsed/>
    <w:rsid w:val="00233B1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3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youtube.com/watch?v=l9k54nlLyjQ"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hCsvKBj3m6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2398</Characters>
  <Application>Microsoft Office Word</Application>
  <DocSecurity>0</DocSecurity>
  <Lines>19</Lines>
  <Paragraphs>5</Paragraphs>
  <ScaleCrop>false</ScaleCrop>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2025-05-22T22:47:00Z</dcterms:created>
  <dcterms:modified xsi:type="dcterms:W3CDTF">2025-05-24T20:39:00Z</dcterms:modified>
</cp:coreProperties>
</file>