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06A6" w14:textId="179782F3" w:rsidR="00FB5EF1" w:rsidRPr="00FB5EF1" w:rsidRDefault="00FB5EF1" w:rsidP="00FB5EF1">
      <w:pPr>
        <w:jc w:val="center"/>
        <w:rPr>
          <w:rFonts w:ascii="Times New Roman" w:hAnsi="Times New Roman" w:cs="Times New Roman"/>
          <w:i/>
          <w:iCs/>
          <w:sz w:val="24"/>
          <w:szCs w:val="24"/>
        </w:rPr>
      </w:pPr>
      <w:r w:rsidRPr="00FB5EF1">
        <w:rPr>
          <w:rFonts w:ascii="Times New Roman" w:hAnsi="Times New Roman" w:cs="Times New Roman"/>
          <w:sz w:val="24"/>
          <w:szCs w:val="24"/>
        </w:rPr>
        <w:t xml:space="preserve">Actividad: Michael de Certeau </w:t>
      </w:r>
      <w:r w:rsidRPr="00FB5EF1">
        <w:rPr>
          <w:rFonts w:ascii="Times New Roman" w:hAnsi="Times New Roman" w:cs="Times New Roman"/>
          <w:i/>
          <w:iCs/>
          <w:sz w:val="24"/>
          <w:szCs w:val="24"/>
        </w:rPr>
        <w:t>La invención de lo cotidiano.</w:t>
      </w:r>
    </w:p>
    <w:p w14:paraId="0F2DE71A" w14:textId="77777777" w:rsidR="00FB5EF1" w:rsidRDefault="00FB5EF1" w:rsidP="00FB5EF1">
      <w:pPr>
        <w:jc w:val="both"/>
        <w:rPr>
          <w:rFonts w:ascii="Times New Roman" w:hAnsi="Times New Roman" w:cs="Times New Roman"/>
          <w:i/>
          <w:iCs/>
          <w:sz w:val="24"/>
          <w:szCs w:val="24"/>
        </w:rPr>
      </w:pPr>
    </w:p>
    <w:p w14:paraId="0F91906D" w14:textId="0D4BB2B2" w:rsidR="00FB5EF1" w:rsidRPr="00FB5EF1" w:rsidRDefault="00FB5EF1" w:rsidP="00FB5EF1">
      <w:pPr>
        <w:jc w:val="both"/>
        <w:rPr>
          <w:rFonts w:ascii="Times New Roman" w:hAnsi="Times New Roman" w:cs="Times New Roman"/>
          <w:sz w:val="24"/>
          <w:szCs w:val="24"/>
        </w:rPr>
      </w:pPr>
      <w:r>
        <w:rPr>
          <w:rFonts w:ascii="Times New Roman" w:hAnsi="Times New Roman" w:cs="Times New Roman"/>
          <w:sz w:val="24"/>
          <w:szCs w:val="24"/>
        </w:rPr>
        <w:t>-</w:t>
      </w:r>
      <w:r w:rsidRPr="00FB5EF1">
        <w:rPr>
          <w:rFonts w:ascii="Times New Roman" w:hAnsi="Times New Roman" w:cs="Times New Roman"/>
          <w:sz w:val="24"/>
          <w:szCs w:val="24"/>
        </w:rPr>
        <w:t xml:space="preserve">El objetivo central del presente tema, será analizar la visión teórica que Michel de Certeau ofrece para interpretar el devenir de la cultura y la cotidianeidad en las sociedades contemporáneas, para lo cual,  elaboró un modelo analítico que parte de la observación y reflexión del impacto que han tenido las relaciones de producción y consumo en contraste con la construcción de una ideología de masas, misma que, finalmente; termina por establecer el significado de lo que se debe entender por cultura. </w:t>
      </w:r>
    </w:p>
    <w:p w14:paraId="5E5E516E" w14:textId="77777777" w:rsidR="00FB5EF1" w:rsidRPr="00FB5EF1" w:rsidRDefault="00FB5EF1" w:rsidP="00FB5EF1">
      <w:pPr>
        <w:jc w:val="both"/>
        <w:rPr>
          <w:rFonts w:ascii="Times New Roman" w:hAnsi="Times New Roman" w:cs="Times New Roman"/>
          <w:sz w:val="24"/>
          <w:szCs w:val="24"/>
        </w:rPr>
      </w:pPr>
    </w:p>
    <w:p w14:paraId="57A17434" w14:textId="77777777" w:rsidR="00FB5EF1" w:rsidRDefault="00FB5EF1" w:rsidP="00FB5EF1">
      <w:pPr>
        <w:jc w:val="both"/>
        <w:rPr>
          <w:rFonts w:ascii="Times New Roman" w:hAnsi="Times New Roman" w:cs="Times New Roman"/>
          <w:sz w:val="24"/>
          <w:szCs w:val="24"/>
        </w:rPr>
      </w:pPr>
      <w:r w:rsidRPr="00FB5EF1">
        <w:rPr>
          <w:rFonts w:ascii="Times New Roman" w:hAnsi="Times New Roman" w:cs="Times New Roman"/>
          <w:b/>
          <w:bCs/>
          <w:sz w:val="24"/>
          <w:szCs w:val="24"/>
        </w:rPr>
        <w:t>-</w:t>
      </w:r>
      <w:r w:rsidRPr="00FB5EF1">
        <w:rPr>
          <w:rFonts w:ascii="Times New Roman" w:hAnsi="Times New Roman" w:cs="Times New Roman"/>
          <w:b/>
          <w:bCs/>
          <w:sz w:val="24"/>
          <w:szCs w:val="24"/>
        </w:rPr>
        <w:t>Indicaciones:</w:t>
      </w:r>
      <w:r w:rsidRPr="00FB5EF1">
        <w:rPr>
          <w:rFonts w:ascii="Times New Roman" w:hAnsi="Times New Roman" w:cs="Times New Roman"/>
          <w:sz w:val="24"/>
          <w:szCs w:val="24"/>
        </w:rPr>
        <w:t xml:space="preserve"> </w:t>
      </w:r>
    </w:p>
    <w:p w14:paraId="79CA52F1" w14:textId="67F3E2A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La presente actividad, consistirá en realizar un ensayo, que llevará por título </w:t>
      </w:r>
      <w:r w:rsidRPr="00FB5EF1">
        <w:rPr>
          <w:rFonts w:ascii="Times New Roman" w:hAnsi="Times New Roman" w:cs="Times New Roman"/>
          <w:sz w:val="24"/>
          <w:szCs w:val="24"/>
          <w:u w:val="single"/>
        </w:rPr>
        <w:t>“</w:t>
      </w:r>
      <w:r w:rsidRPr="00FB5EF1">
        <w:rPr>
          <w:rFonts w:ascii="Times New Roman" w:hAnsi="Times New Roman" w:cs="Times New Roman"/>
          <w:i/>
          <w:iCs/>
          <w:sz w:val="24"/>
          <w:szCs w:val="24"/>
          <w:u w:val="single"/>
        </w:rPr>
        <w:t>Interpretación y significado de la cotidianeidad</w:t>
      </w:r>
      <w:r w:rsidRPr="00FB5EF1">
        <w:rPr>
          <w:rFonts w:ascii="Times New Roman" w:hAnsi="Times New Roman" w:cs="Times New Roman"/>
          <w:sz w:val="24"/>
          <w:szCs w:val="24"/>
          <w:u w:val="single"/>
        </w:rPr>
        <w:t>”</w:t>
      </w:r>
      <w:r w:rsidRPr="00FB5EF1">
        <w:rPr>
          <w:rFonts w:ascii="Times New Roman" w:hAnsi="Times New Roman" w:cs="Times New Roman"/>
          <w:sz w:val="24"/>
          <w:szCs w:val="24"/>
        </w:rPr>
        <w:t xml:space="preserve">, para lo cual, primero deberán leer los dos textos que se adjuntan en los apartados siguientes. Posteriormente, tomando como referente las reflexiones que hayan realizado sobre ambos textos, deberán realizar su ensayo tomando como criterio los siguientes puntos: </w:t>
      </w:r>
    </w:p>
    <w:p w14:paraId="61DCDC4A"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1.- La relación que existe entre la producción, el consumo y las formas de hacer. </w:t>
      </w:r>
    </w:p>
    <w:p w14:paraId="70FBDCB8"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2.- La disociación entre el espacio pensado y definido, en contraste con el practicado y transformado. </w:t>
      </w:r>
    </w:p>
    <w:p w14:paraId="094F76E2"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3.- Explica, desde tu apreciación personal, qué es la cultura y cómo se construye. </w:t>
      </w:r>
    </w:p>
    <w:p w14:paraId="48906F47"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4.- ¿Cómo percibes la vida cotidiana desde dentro de ella?, y, ¿Cómo se percibe desde afuera, es decir, desde la óptica de otra persona que sea ajena a la cultura propia?</w:t>
      </w:r>
    </w:p>
    <w:p w14:paraId="6809D2F4"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5.- Define y explica qué es el otro y en qué consiste su búsqueda. </w:t>
      </w:r>
    </w:p>
    <w:p w14:paraId="5BEEC483"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6.- Desde tu perspectiva, define qué es el espacio y qué es el lugar. </w:t>
      </w:r>
    </w:p>
    <w:p w14:paraId="71F5C8AD"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 xml:space="preserve">7.- Finalmente, explica con tus propias palabras cuál es la relación existente entre la composición de un lugar y la manera como lo comprendes y racionalizas. </w:t>
      </w:r>
    </w:p>
    <w:p w14:paraId="7D20950C" w14:textId="77777777" w:rsidR="00FB5EF1" w:rsidRPr="00FB5EF1" w:rsidRDefault="00FB5EF1" w:rsidP="00FB5EF1">
      <w:pPr>
        <w:jc w:val="both"/>
        <w:rPr>
          <w:rFonts w:ascii="Times New Roman" w:hAnsi="Times New Roman" w:cs="Times New Roman"/>
          <w:sz w:val="24"/>
          <w:szCs w:val="24"/>
        </w:rPr>
      </w:pPr>
    </w:p>
    <w:p w14:paraId="6602E578" w14:textId="124B12DD" w:rsidR="00FB5EF1" w:rsidRPr="00FB5EF1" w:rsidRDefault="00FB5EF1" w:rsidP="00FB5EF1">
      <w:pPr>
        <w:jc w:val="center"/>
        <w:rPr>
          <w:rFonts w:ascii="Times New Roman" w:hAnsi="Times New Roman" w:cs="Times New Roman"/>
          <w:sz w:val="24"/>
          <w:szCs w:val="24"/>
        </w:rPr>
      </w:pPr>
      <w:r w:rsidRPr="00FB5EF1">
        <w:rPr>
          <w:rFonts w:ascii="Times New Roman" w:hAnsi="Times New Roman" w:cs="Times New Roman"/>
          <w:sz w:val="24"/>
          <w:szCs w:val="24"/>
        </w:rPr>
        <w:t>-</w:t>
      </w:r>
      <w:r w:rsidRPr="00FB5EF1">
        <w:rPr>
          <w:rFonts w:ascii="Times New Roman" w:hAnsi="Times New Roman" w:cs="Times New Roman"/>
          <w:sz w:val="24"/>
          <w:szCs w:val="24"/>
          <w:u w:val="single"/>
        </w:rPr>
        <w:t>La extensión mínima del ensayo será de página y media.</w:t>
      </w:r>
    </w:p>
    <w:p w14:paraId="182A0D07" w14:textId="77777777" w:rsidR="00FB5EF1" w:rsidRPr="00FB5EF1" w:rsidRDefault="00FB5EF1" w:rsidP="00FB5EF1">
      <w:pPr>
        <w:jc w:val="both"/>
        <w:rPr>
          <w:rFonts w:ascii="Times New Roman" w:hAnsi="Times New Roman" w:cs="Times New Roman"/>
          <w:sz w:val="24"/>
          <w:szCs w:val="24"/>
        </w:rPr>
      </w:pPr>
    </w:p>
    <w:p w14:paraId="2042969E" w14:textId="77777777"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b/>
          <w:bCs/>
          <w:sz w:val="24"/>
          <w:szCs w:val="24"/>
        </w:rPr>
        <w:t>NOTA:</w:t>
      </w:r>
      <w:r w:rsidRPr="00FB5EF1">
        <w:rPr>
          <w:rFonts w:ascii="Times New Roman" w:hAnsi="Times New Roman" w:cs="Times New Roman"/>
          <w:sz w:val="24"/>
          <w:szCs w:val="24"/>
        </w:rPr>
        <w:t xml:space="preserve"> El ensayo debe partir de sus reflexiones acerca de los textos, pero, sobre todo, de la manera como ustedes perciben las ideas de estos últimos con relación a su cotidianeidad. Por lo tanto, siéntanse en la libertad de expresar sus ideas o formas de entendimiento sobre la temática. En sí, no hay un parámetro rígido que dictamine qué está bien o mal, más allá de que argumenten y reflexionen haciendo uso del pensamiento crítico y tomando como referencia los siete puntos anteriores. </w:t>
      </w:r>
    </w:p>
    <w:p w14:paraId="3598F368" w14:textId="766B2B57" w:rsidR="00FB5EF1" w:rsidRPr="00FB5EF1" w:rsidRDefault="00FB5EF1" w:rsidP="00FB5EF1">
      <w:pPr>
        <w:jc w:val="both"/>
        <w:rPr>
          <w:rFonts w:ascii="Times New Roman" w:hAnsi="Times New Roman" w:cs="Times New Roman"/>
          <w:b/>
          <w:bCs/>
          <w:sz w:val="24"/>
          <w:szCs w:val="24"/>
        </w:rPr>
      </w:pPr>
      <w:r w:rsidRPr="00FB5EF1">
        <w:rPr>
          <w:rFonts w:ascii="Times New Roman" w:hAnsi="Times New Roman" w:cs="Times New Roman"/>
          <w:b/>
          <w:bCs/>
          <w:sz w:val="24"/>
          <w:szCs w:val="24"/>
        </w:rPr>
        <w:lastRenderedPageBreak/>
        <w:t xml:space="preserve">-Bibliografía de referencia: </w:t>
      </w:r>
    </w:p>
    <w:p w14:paraId="7E39E62F" w14:textId="1CE81B3B" w:rsidR="00FB5EF1" w:rsidRPr="00FB5EF1" w:rsidRDefault="00FB5EF1" w:rsidP="00FB5EF1">
      <w:pPr>
        <w:jc w:val="both"/>
        <w:rPr>
          <w:rFonts w:ascii="Times New Roman" w:hAnsi="Times New Roman" w:cs="Times New Roman"/>
          <w:i/>
          <w:iCs/>
          <w:sz w:val="24"/>
          <w:szCs w:val="24"/>
        </w:rPr>
      </w:pPr>
      <w:r w:rsidRPr="00FB5EF1">
        <w:rPr>
          <w:rFonts w:ascii="Times New Roman" w:hAnsi="Times New Roman" w:cs="Times New Roman"/>
          <w:sz w:val="24"/>
          <w:szCs w:val="24"/>
        </w:rPr>
        <w:t xml:space="preserve">Sobre los materiales bibliográficos con los que trabajarán, el primero de ellos, se trata de una breve reseña sobre la obra de Michel de Certeau </w:t>
      </w:r>
      <w:r w:rsidRPr="00FB5EF1">
        <w:rPr>
          <w:rFonts w:ascii="Times New Roman" w:hAnsi="Times New Roman" w:cs="Times New Roman"/>
          <w:i/>
          <w:iCs/>
          <w:sz w:val="24"/>
          <w:szCs w:val="24"/>
        </w:rPr>
        <w:t>La invención de lo cotidiano</w:t>
      </w:r>
      <w:r w:rsidRPr="00FB5EF1">
        <w:rPr>
          <w:rFonts w:ascii="Times New Roman" w:hAnsi="Times New Roman" w:cs="Times New Roman"/>
          <w:sz w:val="24"/>
          <w:szCs w:val="24"/>
        </w:rPr>
        <w:t>,</w:t>
      </w:r>
      <w:r>
        <w:rPr>
          <w:rFonts w:ascii="Times New Roman" w:hAnsi="Times New Roman" w:cs="Times New Roman"/>
          <w:sz w:val="24"/>
          <w:szCs w:val="24"/>
        </w:rPr>
        <w:t xml:space="preserve"> escrito por Noel García López, publicada en</w:t>
      </w:r>
      <w:r w:rsidRPr="00FB5EF1">
        <w:rPr>
          <w:rFonts w:ascii="Times New Roman" w:hAnsi="Times New Roman" w:cs="Times New Roman"/>
          <w:sz w:val="24"/>
          <w:szCs w:val="24"/>
        </w:rPr>
        <w:t xml:space="preserve"> </w:t>
      </w:r>
      <w:r w:rsidRPr="00FB5EF1">
        <w:rPr>
          <w:rFonts w:ascii="Times New Roman" w:hAnsi="Times New Roman" w:cs="Times New Roman"/>
          <w:i/>
          <w:iCs/>
          <w:sz w:val="24"/>
          <w:szCs w:val="24"/>
        </w:rPr>
        <w:t>Athenea Digital. Revista de Pensamiento e</w:t>
      </w:r>
      <w:r>
        <w:rPr>
          <w:rFonts w:ascii="Times New Roman" w:hAnsi="Times New Roman" w:cs="Times New Roman"/>
          <w:i/>
          <w:iCs/>
          <w:sz w:val="24"/>
          <w:szCs w:val="24"/>
        </w:rPr>
        <w:t xml:space="preserve"> </w:t>
      </w:r>
      <w:r w:rsidRPr="00FB5EF1">
        <w:rPr>
          <w:rFonts w:ascii="Times New Roman" w:hAnsi="Times New Roman" w:cs="Times New Roman"/>
          <w:i/>
          <w:iCs/>
          <w:sz w:val="24"/>
          <w:szCs w:val="24"/>
        </w:rPr>
        <w:t>Investigación Socia</w:t>
      </w:r>
      <w:r>
        <w:rPr>
          <w:rFonts w:ascii="Times New Roman" w:hAnsi="Times New Roman" w:cs="Times New Roman"/>
          <w:i/>
          <w:iCs/>
          <w:sz w:val="24"/>
          <w:szCs w:val="24"/>
        </w:rPr>
        <w:t xml:space="preserve">l, Barcelona, España.  </w:t>
      </w:r>
      <w:r>
        <w:rPr>
          <w:rFonts w:ascii="Times New Roman" w:hAnsi="Times New Roman" w:cs="Times New Roman"/>
          <w:sz w:val="24"/>
          <w:szCs w:val="24"/>
        </w:rPr>
        <w:t>L</w:t>
      </w:r>
      <w:r w:rsidRPr="00FB5EF1">
        <w:rPr>
          <w:rFonts w:ascii="Times New Roman" w:hAnsi="Times New Roman" w:cs="Times New Roman"/>
          <w:sz w:val="24"/>
          <w:szCs w:val="24"/>
        </w:rPr>
        <w:t xml:space="preserve">a </w:t>
      </w:r>
      <w:r>
        <w:rPr>
          <w:rFonts w:ascii="Times New Roman" w:hAnsi="Times New Roman" w:cs="Times New Roman"/>
          <w:sz w:val="24"/>
          <w:szCs w:val="24"/>
        </w:rPr>
        <w:t>reseña</w:t>
      </w:r>
      <w:r w:rsidRPr="00FB5EF1">
        <w:rPr>
          <w:rFonts w:ascii="Times New Roman" w:hAnsi="Times New Roman" w:cs="Times New Roman"/>
          <w:sz w:val="24"/>
          <w:szCs w:val="24"/>
        </w:rPr>
        <w:t xml:space="preserve"> explica las categorías centrales que el autor trata a lo largo de los dos tomos que constituyen su obra.</w:t>
      </w:r>
    </w:p>
    <w:p w14:paraId="47BEA59D" w14:textId="2334588C" w:rsidR="00FB5EF1" w:rsidRPr="00FB5EF1" w:rsidRDefault="00FB5EF1" w:rsidP="00FB5EF1">
      <w:pPr>
        <w:jc w:val="both"/>
        <w:rPr>
          <w:rFonts w:ascii="Times New Roman" w:hAnsi="Times New Roman" w:cs="Times New Roman"/>
          <w:sz w:val="24"/>
          <w:szCs w:val="24"/>
        </w:rPr>
      </w:pPr>
      <w:r w:rsidRPr="00FB5EF1">
        <w:rPr>
          <w:rFonts w:ascii="Times New Roman" w:hAnsi="Times New Roman" w:cs="Times New Roman"/>
          <w:sz w:val="24"/>
          <w:szCs w:val="24"/>
        </w:rPr>
        <w:t>Mientras que, el segundo texto, se trata de la introducción de un libro titulado</w:t>
      </w:r>
      <w:r w:rsidRPr="00FB5EF1">
        <w:rPr>
          <w:rFonts w:ascii="Times New Roman" w:hAnsi="Times New Roman" w:cs="Times New Roman"/>
          <w:i/>
          <w:iCs/>
          <w:sz w:val="24"/>
          <w:szCs w:val="24"/>
        </w:rPr>
        <w:t xml:space="preserve"> Michel de Certeau, un pensador de la diferencia</w:t>
      </w:r>
      <w:r w:rsidRPr="00FB5EF1">
        <w:rPr>
          <w:rFonts w:ascii="Times New Roman" w:hAnsi="Times New Roman" w:cs="Times New Roman"/>
          <w:sz w:val="24"/>
          <w:szCs w:val="24"/>
        </w:rPr>
        <w:t xml:space="preserve">, </w:t>
      </w:r>
      <w:r>
        <w:rPr>
          <w:rFonts w:ascii="Times New Roman" w:hAnsi="Times New Roman" w:cs="Times New Roman"/>
          <w:sz w:val="24"/>
          <w:szCs w:val="24"/>
        </w:rPr>
        <w:t xml:space="preserve">coordinado por Perla Chinchilla, </w:t>
      </w:r>
      <w:r w:rsidRPr="00FB5EF1">
        <w:rPr>
          <w:rFonts w:ascii="Times New Roman" w:hAnsi="Times New Roman" w:cs="Times New Roman"/>
          <w:sz w:val="24"/>
          <w:szCs w:val="24"/>
        </w:rPr>
        <w:t xml:space="preserve">donde se explican otros elementos que son de suma importancia en la comprensión del pensamiento de este autor. Ambos textos son cortos, pero requerirá su esfuerzo y atención para captar las ideas principales. </w:t>
      </w:r>
    </w:p>
    <w:p w14:paraId="67AD8E73" w14:textId="77777777" w:rsidR="006C6080" w:rsidRPr="00FB5EF1" w:rsidRDefault="006C6080" w:rsidP="00FB5EF1">
      <w:pPr>
        <w:jc w:val="both"/>
        <w:rPr>
          <w:rFonts w:ascii="Times New Roman" w:hAnsi="Times New Roman" w:cs="Times New Roman"/>
          <w:sz w:val="24"/>
          <w:szCs w:val="24"/>
        </w:rPr>
      </w:pPr>
    </w:p>
    <w:sectPr w:rsidR="006C6080" w:rsidRPr="00FB5E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F1"/>
    <w:rsid w:val="00421B61"/>
    <w:rsid w:val="006C6080"/>
    <w:rsid w:val="00FB5E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364"/>
  <w15:chartTrackingRefBased/>
  <w15:docId w15:val="{C1537630-3180-4A85-A523-30019BF4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2025-05-23T00:54:00Z</dcterms:created>
  <dcterms:modified xsi:type="dcterms:W3CDTF">2025-05-23T01:07:00Z</dcterms:modified>
</cp:coreProperties>
</file>